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45D3" w14:textId="77777777" w:rsidR="00CA50C9" w:rsidRPr="00E2407C" w:rsidRDefault="00CA50C9" w:rsidP="00F66D70">
      <w:pPr>
        <w:jc w:val="both"/>
        <w:rPr>
          <w:rFonts w:ascii="Verdana" w:hAnsi="Verdana"/>
          <w:b/>
          <w:sz w:val="20"/>
          <w:szCs w:val="20"/>
        </w:rPr>
      </w:pPr>
      <w:r w:rsidRPr="00E2407C">
        <w:rPr>
          <w:rFonts w:ascii="Verdana" w:hAnsi="Verdana"/>
          <w:b/>
          <w:sz w:val="20"/>
          <w:szCs w:val="20"/>
        </w:rPr>
        <w:t xml:space="preserve">ВАЖНА ИНФОРМАЦИЯ ЗА АКРЕДИТИРАНИТЕ ОРГАНИ ЗА </w:t>
      </w:r>
      <w:r w:rsidR="00C178DA" w:rsidRPr="00E2407C">
        <w:rPr>
          <w:rFonts w:ascii="Verdana" w:hAnsi="Verdana"/>
          <w:b/>
          <w:sz w:val="20"/>
          <w:szCs w:val="20"/>
          <w:lang w:val="bg-BG"/>
        </w:rPr>
        <w:t>ОЦЕНКА НА СЪОТВЕТСТВИЕТО</w:t>
      </w:r>
      <w:r w:rsidRPr="00E2407C">
        <w:rPr>
          <w:rFonts w:ascii="Verdana" w:hAnsi="Verdana"/>
          <w:b/>
          <w:sz w:val="20"/>
          <w:szCs w:val="20"/>
        </w:rPr>
        <w:t xml:space="preserve">, ИЗВЪРШВАЩИ </w:t>
      </w:r>
      <w:r w:rsidRPr="00E2407C">
        <w:rPr>
          <w:rFonts w:ascii="Verdana" w:hAnsi="Verdana"/>
          <w:b/>
          <w:sz w:val="20"/>
          <w:szCs w:val="20"/>
          <w:lang w:val="bg-BG"/>
        </w:rPr>
        <w:t xml:space="preserve">КОНТРОЛ НА </w:t>
      </w:r>
      <w:r w:rsidR="00782584" w:rsidRPr="00E2407C">
        <w:rPr>
          <w:rFonts w:ascii="Verdana" w:hAnsi="Verdana"/>
          <w:b/>
          <w:sz w:val="20"/>
          <w:szCs w:val="20"/>
          <w:lang w:val="bg-BG"/>
        </w:rPr>
        <w:t>ИЗКУСТВЕНО ОСВЕТЛЕНИЕ</w:t>
      </w:r>
    </w:p>
    <w:p w14:paraId="47D395EE" w14:textId="77777777" w:rsidR="00CA50C9" w:rsidRPr="00F66D70" w:rsidRDefault="00CA50C9" w:rsidP="00F66D70">
      <w:pPr>
        <w:jc w:val="both"/>
        <w:rPr>
          <w:rFonts w:ascii="Verdana" w:hAnsi="Verdana"/>
          <w:sz w:val="20"/>
          <w:szCs w:val="20"/>
        </w:rPr>
      </w:pPr>
    </w:p>
    <w:p w14:paraId="1B2BA2FB" w14:textId="77777777" w:rsidR="00CA50C9" w:rsidRPr="00F66D70" w:rsidRDefault="00CA50C9" w:rsidP="00F66D70">
      <w:pPr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F66D70">
        <w:rPr>
          <w:rFonts w:ascii="Verdana" w:hAnsi="Verdana"/>
          <w:sz w:val="20"/>
          <w:szCs w:val="20"/>
        </w:rPr>
        <w:t>Важна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информация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за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акредитираните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органи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за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оценка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на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съответствието</w:t>
      </w:r>
      <w:proofErr w:type="spellEnd"/>
      <w:r w:rsidRPr="00F66D70">
        <w:rPr>
          <w:rFonts w:ascii="Verdana" w:hAnsi="Verdana"/>
          <w:sz w:val="20"/>
          <w:szCs w:val="20"/>
        </w:rPr>
        <w:t xml:space="preserve">, </w:t>
      </w:r>
      <w:proofErr w:type="spellStart"/>
      <w:r w:rsidRPr="00F66D70">
        <w:rPr>
          <w:rFonts w:ascii="Verdana" w:hAnsi="Verdana"/>
          <w:sz w:val="20"/>
          <w:szCs w:val="20"/>
        </w:rPr>
        <w:t>които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извършват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r w:rsidR="00F66D70" w:rsidRPr="00F66D70">
        <w:rPr>
          <w:rFonts w:ascii="Verdana" w:hAnsi="Verdana"/>
          <w:sz w:val="20"/>
          <w:szCs w:val="20"/>
          <w:lang w:val="bg-BG"/>
        </w:rPr>
        <w:t xml:space="preserve">контрол, съгласно </w:t>
      </w:r>
      <w:r w:rsidR="00FE45C0">
        <w:rPr>
          <w:rFonts w:ascii="Verdana" w:hAnsi="Verdana"/>
          <w:sz w:val="20"/>
          <w:szCs w:val="20"/>
          <w:lang w:val="bg-BG"/>
        </w:rPr>
        <w:t xml:space="preserve">стандарт БДС </w:t>
      </w:r>
      <w:r w:rsidR="00FE45C0">
        <w:rPr>
          <w:rFonts w:ascii="Verdana" w:hAnsi="Verdana"/>
          <w:sz w:val="20"/>
          <w:szCs w:val="20"/>
        </w:rPr>
        <w:t xml:space="preserve">EN </w:t>
      </w:r>
      <w:r w:rsidR="005F7826">
        <w:rPr>
          <w:rFonts w:ascii="Verdana" w:hAnsi="Verdana"/>
          <w:sz w:val="20"/>
          <w:szCs w:val="20"/>
          <w:lang w:val="bg-BG"/>
        </w:rPr>
        <w:t xml:space="preserve">12464-1:2011 Светлина и осветление. </w:t>
      </w:r>
      <w:r w:rsidR="005F7826" w:rsidRPr="005F7826">
        <w:rPr>
          <w:rFonts w:ascii="Verdana" w:hAnsi="Verdana"/>
          <w:sz w:val="20"/>
          <w:szCs w:val="20"/>
          <w:lang w:val="bg-BG"/>
        </w:rPr>
        <w:t>Осветление на работни места. Част 1: Работни места на закрито</w:t>
      </w:r>
      <w:r w:rsidR="005F7826">
        <w:rPr>
          <w:rFonts w:ascii="Verdana" w:hAnsi="Verdana"/>
          <w:sz w:val="20"/>
          <w:szCs w:val="20"/>
          <w:lang w:val="bg-BG"/>
        </w:rPr>
        <w:t>.</w:t>
      </w:r>
    </w:p>
    <w:p w14:paraId="741830A7" w14:textId="77777777" w:rsidR="00CA50C9" w:rsidRPr="00F66D70" w:rsidRDefault="00CA50C9" w:rsidP="00F66D70">
      <w:pPr>
        <w:jc w:val="both"/>
        <w:rPr>
          <w:rFonts w:ascii="Verdana" w:hAnsi="Verdana"/>
          <w:sz w:val="20"/>
          <w:szCs w:val="20"/>
        </w:rPr>
      </w:pPr>
    </w:p>
    <w:p w14:paraId="5F0F5CB8" w14:textId="77777777" w:rsidR="00CA50C9" w:rsidRPr="00F66D70" w:rsidRDefault="00CA50C9" w:rsidP="00F66D70">
      <w:pPr>
        <w:jc w:val="both"/>
        <w:rPr>
          <w:rFonts w:ascii="Verdana" w:hAnsi="Verdana"/>
          <w:sz w:val="20"/>
          <w:szCs w:val="20"/>
        </w:rPr>
      </w:pPr>
      <w:r w:rsidRPr="00F66D70">
        <w:rPr>
          <w:rFonts w:ascii="Verdana" w:hAnsi="Verdana"/>
          <w:sz w:val="20"/>
          <w:szCs w:val="20"/>
        </w:rPr>
        <w:t>УВАЖАЕМИ ДАМИ И ГОСПОДА,</w:t>
      </w:r>
    </w:p>
    <w:p w14:paraId="6B64E7F7" w14:textId="77777777" w:rsidR="00CA50C9" w:rsidRPr="00F66D70" w:rsidRDefault="00CA50C9" w:rsidP="00F66D70">
      <w:pPr>
        <w:jc w:val="both"/>
        <w:rPr>
          <w:rFonts w:ascii="Verdana" w:hAnsi="Verdana"/>
          <w:sz w:val="20"/>
          <w:szCs w:val="20"/>
        </w:rPr>
      </w:pPr>
      <w:r w:rsidRPr="00F66D70">
        <w:rPr>
          <w:rFonts w:ascii="Verdana" w:hAnsi="Verdana"/>
          <w:sz w:val="20"/>
          <w:szCs w:val="20"/>
        </w:rPr>
        <w:t xml:space="preserve">   </w:t>
      </w:r>
    </w:p>
    <w:p w14:paraId="1923E8DE" w14:textId="77777777" w:rsidR="00CA50C9" w:rsidRPr="00F66D70" w:rsidRDefault="00CA50C9" w:rsidP="00F66D70">
      <w:pPr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F66D70">
        <w:rPr>
          <w:rFonts w:ascii="Verdana" w:hAnsi="Verdana"/>
          <w:sz w:val="20"/>
          <w:szCs w:val="20"/>
        </w:rPr>
        <w:t>Уведомяваме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ви</w:t>
      </w:r>
      <w:proofErr w:type="spellEnd"/>
      <w:r w:rsidRPr="00F66D70">
        <w:rPr>
          <w:rFonts w:ascii="Verdana" w:hAnsi="Verdana"/>
          <w:sz w:val="20"/>
          <w:szCs w:val="20"/>
        </w:rPr>
        <w:t xml:space="preserve">, </w:t>
      </w:r>
      <w:proofErr w:type="spellStart"/>
      <w:r w:rsidRPr="00F66D70">
        <w:rPr>
          <w:rFonts w:ascii="Verdana" w:hAnsi="Verdana"/>
          <w:sz w:val="20"/>
          <w:szCs w:val="20"/>
        </w:rPr>
        <w:t>че</w:t>
      </w:r>
      <w:proofErr w:type="spellEnd"/>
      <w:r w:rsidR="00C33533" w:rsidRPr="00F66D70">
        <w:rPr>
          <w:rFonts w:ascii="Verdana" w:hAnsi="Verdana"/>
          <w:sz w:val="20"/>
          <w:szCs w:val="20"/>
          <w:lang w:val="bg-BG"/>
        </w:rPr>
        <w:t xml:space="preserve"> </w:t>
      </w:r>
      <w:r w:rsidR="005F7826">
        <w:rPr>
          <w:rFonts w:ascii="Verdana" w:hAnsi="Verdana"/>
          <w:sz w:val="20"/>
          <w:szCs w:val="20"/>
          <w:lang w:val="bg-BG"/>
        </w:rPr>
        <w:t xml:space="preserve">на 16.12.2021г. стандарт БДС </w:t>
      </w:r>
      <w:r w:rsidR="005F7826">
        <w:rPr>
          <w:rFonts w:ascii="Verdana" w:hAnsi="Verdana"/>
          <w:sz w:val="20"/>
          <w:szCs w:val="20"/>
        </w:rPr>
        <w:t xml:space="preserve">EN </w:t>
      </w:r>
      <w:r w:rsidR="005F7826">
        <w:rPr>
          <w:rFonts w:ascii="Verdana" w:hAnsi="Verdana"/>
          <w:sz w:val="20"/>
          <w:szCs w:val="20"/>
          <w:lang w:val="bg-BG"/>
        </w:rPr>
        <w:t xml:space="preserve">12464-1:2011 </w:t>
      </w:r>
      <w:r w:rsidR="005F7826" w:rsidRPr="005F7826">
        <w:rPr>
          <w:rFonts w:ascii="Verdana" w:hAnsi="Verdana"/>
          <w:sz w:val="20"/>
          <w:szCs w:val="20"/>
          <w:lang w:val="bg-BG"/>
        </w:rPr>
        <w:t xml:space="preserve">Светлина и осветление. Осветление на работни места. Част 1: Работни места на </w:t>
      </w:r>
      <w:proofErr w:type="spellStart"/>
      <w:r w:rsidR="005F7826" w:rsidRPr="005F7826">
        <w:rPr>
          <w:rFonts w:ascii="Verdana" w:hAnsi="Verdana"/>
          <w:sz w:val="20"/>
          <w:szCs w:val="20"/>
          <w:lang w:val="bg-BG"/>
        </w:rPr>
        <w:t>закрито.</w:t>
      </w:r>
      <w:r w:rsidR="005F7826">
        <w:rPr>
          <w:rFonts w:ascii="Verdana" w:hAnsi="Verdana"/>
          <w:sz w:val="20"/>
          <w:szCs w:val="20"/>
          <w:lang w:val="bg-BG"/>
        </w:rPr>
        <w:t>е</w:t>
      </w:r>
      <w:proofErr w:type="spellEnd"/>
      <w:r w:rsidR="005F7826">
        <w:rPr>
          <w:rFonts w:ascii="Verdana" w:hAnsi="Verdana"/>
          <w:sz w:val="20"/>
          <w:szCs w:val="20"/>
          <w:lang w:val="bg-BG"/>
        </w:rPr>
        <w:t xml:space="preserve"> отменен и заменен с нова версия на стандарта - </w:t>
      </w:r>
      <w:r w:rsidR="005F7826" w:rsidRPr="005F7826">
        <w:rPr>
          <w:rFonts w:ascii="Verdana" w:hAnsi="Verdana"/>
          <w:sz w:val="20"/>
          <w:szCs w:val="20"/>
          <w:lang w:val="bg-BG"/>
        </w:rPr>
        <w:t xml:space="preserve"> БДС EN 12464-1:20</w:t>
      </w:r>
      <w:r w:rsidR="005F7826">
        <w:rPr>
          <w:rFonts w:ascii="Verdana" w:hAnsi="Verdana"/>
          <w:sz w:val="20"/>
          <w:szCs w:val="20"/>
          <w:lang w:val="bg-BG"/>
        </w:rPr>
        <w:t>2</w:t>
      </w:r>
      <w:r w:rsidR="005F7826" w:rsidRPr="005F7826">
        <w:rPr>
          <w:rFonts w:ascii="Verdana" w:hAnsi="Verdana"/>
          <w:sz w:val="20"/>
          <w:szCs w:val="20"/>
          <w:lang w:val="bg-BG"/>
        </w:rPr>
        <w:t>1</w:t>
      </w:r>
      <w:r w:rsidR="005F7826">
        <w:rPr>
          <w:rFonts w:ascii="Verdana" w:hAnsi="Verdana"/>
          <w:sz w:val="20"/>
          <w:szCs w:val="20"/>
          <w:lang w:val="bg-BG"/>
        </w:rPr>
        <w:t>.</w:t>
      </w:r>
      <w:r w:rsidR="005F7826" w:rsidRPr="005F7826">
        <w:rPr>
          <w:rFonts w:ascii="Verdana" w:hAnsi="Verdana"/>
          <w:sz w:val="20"/>
          <w:szCs w:val="20"/>
          <w:lang w:val="bg-BG"/>
        </w:rPr>
        <w:t xml:space="preserve"> </w:t>
      </w:r>
    </w:p>
    <w:p w14:paraId="11A94320" w14:textId="77777777" w:rsidR="00C33533" w:rsidRPr="00F66D70" w:rsidRDefault="00C33533" w:rsidP="00F66D70">
      <w:pPr>
        <w:jc w:val="both"/>
        <w:rPr>
          <w:rFonts w:ascii="Verdana" w:hAnsi="Verdana"/>
          <w:sz w:val="20"/>
          <w:szCs w:val="20"/>
        </w:rPr>
      </w:pPr>
      <w:r w:rsidRPr="00F66D70">
        <w:rPr>
          <w:rFonts w:ascii="Verdana" w:hAnsi="Verdana"/>
          <w:sz w:val="20"/>
          <w:szCs w:val="20"/>
          <w:lang w:val="bg-BG"/>
        </w:rPr>
        <w:t>ТКА О</w:t>
      </w:r>
      <w:r w:rsidR="00F66D70" w:rsidRPr="00F66D70">
        <w:rPr>
          <w:rFonts w:ascii="Verdana" w:hAnsi="Verdana"/>
          <w:sz w:val="20"/>
          <w:szCs w:val="20"/>
          <w:lang w:val="bg-BG"/>
        </w:rPr>
        <w:t xml:space="preserve">ргани за контрол при ИА БСА е разгледал </w:t>
      </w:r>
      <w:r w:rsidR="005F7826">
        <w:rPr>
          <w:rFonts w:ascii="Verdana" w:hAnsi="Verdana"/>
          <w:sz w:val="20"/>
          <w:szCs w:val="20"/>
          <w:lang w:val="bg-BG"/>
        </w:rPr>
        <w:t>новата версия на стандарта</w:t>
      </w:r>
      <w:r w:rsidR="00F66D70" w:rsidRPr="00F66D70">
        <w:rPr>
          <w:rFonts w:ascii="Verdana" w:hAnsi="Verdana"/>
          <w:sz w:val="20"/>
          <w:szCs w:val="20"/>
          <w:lang w:val="bg-BG"/>
        </w:rPr>
        <w:t xml:space="preserve"> и одобрил становище, съгласно което </w:t>
      </w:r>
      <w:r w:rsidR="005F7826">
        <w:rPr>
          <w:rFonts w:ascii="Verdana" w:hAnsi="Verdana"/>
          <w:sz w:val="20"/>
          <w:szCs w:val="20"/>
          <w:lang w:val="bg-BG"/>
        </w:rPr>
        <w:t>с новата версия на стандарт</w:t>
      </w:r>
      <w:r w:rsidR="005F7826" w:rsidRPr="005F7826">
        <w:t xml:space="preserve"> </w:t>
      </w:r>
      <w:r w:rsidR="005F7826" w:rsidRPr="005F7826">
        <w:rPr>
          <w:rFonts w:ascii="Verdana" w:hAnsi="Verdana"/>
          <w:sz w:val="20"/>
          <w:szCs w:val="20"/>
          <w:lang w:val="bg-BG"/>
        </w:rPr>
        <w:t>БДС EN 12464-1:2021</w:t>
      </w:r>
      <w:r w:rsidR="005F7826">
        <w:rPr>
          <w:rFonts w:ascii="Verdana" w:hAnsi="Verdana"/>
          <w:sz w:val="20"/>
          <w:szCs w:val="20"/>
          <w:lang w:val="bg-BG"/>
        </w:rPr>
        <w:t xml:space="preserve"> </w:t>
      </w:r>
      <w:r w:rsidR="00F74041" w:rsidRPr="00F66D70">
        <w:rPr>
          <w:rFonts w:ascii="Verdana" w:hAnsi="Verdana"/>
          <w:sz w:val="20"/>
          <w:szCs w:val="20"/>
          <w:lang w:val="bg-BG"/>
        </w:rPr>
        <w:t xml:space="preserve">не </w:t>
      </w:r>
      <w:r w:rsidR="005F7826">
        <w:rPr>
          <w:rFonts w:ascii="Verdana" w:hAnsi="Verdana"/>
          <w:sz w:val="20"/>
          <w:szCs w:val="20"/>
          <w:lang w:val="bg-BG"/>
        </w:rPr>
        <w:t xml:space="preserve">се въвеждат изисквания, които </w:t>
      </w:r>
      <w:r w:rsidR="00F74041" w:rsidRPr="00F66D70">
        <w:rPr>
          <w:rFonts w:ascii="Verdana" w:hAnsi="Verdana"/>
          <w:sz w:val="20"/>
          <w:szCs w:val="20"/>
          <w:lang w:val="bg-BG"/>
        </w:rPr>
        <w:t>налага</w:t>
      </w:r>
      <w:r w:rsidR="005F7826">
        <w:rPr>
          <w:rFonts w:ascii="Verdana" w:hAnsi="Verdana"/>
          <w:sz w:val="20"/>
          <w:szCs w:val="20"/>
          <w:lang w:val="bg-BG"/>
        </w:rPr>
        <w:t>т</w:t>
      </w:r>
      <w:r w:rsidR="00F74041" w:rsidRPr="00F66D70">
        <w:rPr>
          <w:rFonts w:ascii="Verdana" w:hAnsi="Verdana"/>
          <w:sz w:val="20"/>
          <w:szCs w:val="20"/>
          <w:lang w:val="bg-BG"/>
        </w:rPr>
        <w:t xml:space="preserve"> промени в </w:t>
      </w:r>
      <w:r w:rsidR="00F66D70" w:rsidRPr="00F66D70">
        <w:rPr>
          <w:rFonts w:ascii="Verdana" w:hAnsi="Verdana"/>
          <w:sz w:val="20"/>
          <w:szCs w:val="20"/>
          <w:lang w:val="bg-BG"/>
        </w:rPr>
        <w:t xml:space="preserve">метода за контрол, техническите средства, компетентността на персонала и </w:t>
      </w:r>
      <w:r w:rsidR="00F74041" w:rsidRPr="00F66D70">
        <w:rPr>
          <w:rFonts w:ascii="Verdana" w:hAnsi="Verdana"/>
          <w:sz w:val="20"/>
          <w:szCs w:val="20"/>
          <w:lang w:val="bg-BG"/>
        </w:rPr>
        <w:t>системата за управление на органите</w:t>
      </w:r>
      <w:r w:rsidR="005F7826">
        <w:rPr>
          <w:rFonts w:ascii="Verdana" w:hAnsi="Verdana"/>
          <w:sz w:val="20"/>
          <w:szCs w:val="20"/>
          <w:lang w:val="bg-BG"/>
        </w:rPr>
        <w:t xml:space="preserve"> за </w:t>
      </w:r>
      <w:proofErr w:type="spellStart"/>
      <w:r w:rsidR="005F7826">
        <w:rPr>
          <w:rFonts w:ascii="Verdana" w:hAnsi="Verdana"/>
          <w:sz w:val="20"/>
          <w:szCs w:val="20"/>
          <w:lang w:val="bg-BG"/>
        </w:rPr>
        <w:t>койнтрол</w:t>
      </w:r>
      <w:proofErr w:type="spellEnd"/>
      <w:r w:rsidR="00F66D70" w:rsidRPr="00F66D70">
        <w:rPr>
          <w:rFonts w:ascii="Verdana" w:hAnsi="Verdana"/>
          <w:sz w:val="20"/>
          <w:szCs w:val="20"/>
          <w:lang w:val="bg-BG"/>
        </w:rPr>
        <w:t>.</w:t>
      </w:r>
    </w:p>
    <w:p w14:paraId="2580D820" w14:textId="77777777" w:rsidR="00F74041" w:rsidRPr="00F66D70" w:rsidRDefault="00CA50C9" w:rsidP="00F66D70">
      <w:pPr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F66D70">
        <w:rPr>
          <w:rFonts w:ascii="Verdana" w:hAnsi="Verdana"/>
          <w:sz w:val="20"/>
          <w:szCs w:val="20"/>
        </w:rPr>
        <w:t>Акредитираните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r w:rsidR="00C33533" w:rsidRPr="00F66D70">
        <w:rPr>
          <w:rFonts w:ascii="Verdana" w:hAnsi="Verdana"/>
          <w:sz w:val="20"/>
          <w:szCs w:val="20"/>
          <w:lang w:val="bg-BG"/>
        </w:rPr>
        <w:t>О</w:t>
      </w:r>
      <w:r w:rsidR="00F66D70" w:rsidRPr="00F66D70">
        <w:rPr>
          <w:rFonts w:ascii="Verdana" w:hAnsi="Verdana"/>
          <w:sz w:val="20"/>
          <w:szCs w:val="20"/>
          <w:lang w:val="bg-BG"/>
        </w:rPr>
        <w:t xml:space="preserve">ргани за контрол </w:t>
      </w:r>
      <w:r w:rsidRPr="00F66D70">
        <w:rPr>
          <w:rFonts w:ascii="Verdana" w:hAnsi="Verdana"/>
          <w:sz w:val="20"/>
          <w:szCs w:val="20"/>
        </w:rPr>
        <w:t xml:space="preserve">с </w:t>
      </w:r>
      <w:proofErr w:type="spellStart"/>
      <w:r w:rsidRPr="00F66D70">
        <w:rPr>
          <w:rFonts w:ascii="Verdana" w:hAnsi="Verdana"/>
          <w:sz w:val="20"/>
          <w:szCs w:val="20"/>
        </w:rPr>
        <w:t>предоставен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обхват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на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акредитация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r w:rsidR="00F66D70" w:rsidRPr="00F66D70">
        <w:rPr>
          <w:rFonts w:ascii="Verdana" w:hAnsi="Verdana"/>
          <w:sz w:val="20"/>
          <w:szCs w:val="20"/>
          <w:lang w:val="bg-BG"/>
        </w:rPr>
        <w:t>с</w:t>
      </w:r>
      <w:r w:rsidR="00E2407C">
        <w:rPr>
          <w:rFonts w:ascii="Verdana" w:hAnsi="Verdana"/>
          <w:sz w:val="20"/>
          <w:szCs w:val="20"/>
          <w:lang w:val="bg-BG"/>
        </w:rPr>
        <w:t>ъс</w:t>
      </w:r>
      <w:r w:rsidR="00F74041" w:rsidRPr="00F66D70">
        <w:rPr>
          <w:rFonts w:ascii="Verdana" w:hAnsi="Verdana"/>
          <w:sz w:val="20"/>
          <w:szCs w:val="20"/>
          <w:lang w:val="bg-BG"/>
        </w:rPr>
        <w:t xml:space="preserve"> </w:t>
      </w:r>
      <w:r w:rsidR="005F7826" w:rsidRPr="005F7826">
        <w:rPr>
          <w:rFonts w:ascii="Verdana" w:hAnsi="Verdana"/>
          <w:sz w:val="20"/>
          <w:szCs w:val="20"/>
          <w:lang w:val="bg-BG"/>
        </w:rPr>
        <w:t xml:space="preserve">стандарт БДС EN 12464-1:2011 Светлина и осветление. Осветление на работни места. Част 1: Работни места на </w:t>
      </w:r>
      <w:proofErr w:type="spellStart"/>
      <w:r w:rsidR="005F7826" w:rsidRPr="005F7826">
        <w:rPr>
          <w:rFonts w:ascii="Verdana" w:hAnsi="Verdana"/>
          <w:sz w:val="20"/>
          <w:szCs w:val="20"/>
          <w:lang w:val="bg-BG"/>
        </w:rPr>
        <w:t>закрито.</w:t>
      </w:r>
      <w:r w:rsidR="00F66D70" w:rsidRPr="00F66D70">
        <w:rPr>
          <w:rFonts w:ascii="Verdana" w:hAnsi="Verdana"/>
          <w:sz w:val="20"/>
          <w:szCs w:val="20"/>
          <w:lang w:val="bg-BG"/>
        </w:rPr>
        <w:t>могат</w:t>
      </w:r>
      <w:proofErr w:type="spellEnd"/>
      <w:r w:rsidR="00F66D70" w:rsidRPr="00F66D70">
        <w:rPr>
          <w:rFonts w:ascii="Verdana" w:hAnsi="Verdana"/>
          <w:sz w:val="20"/>
          <w:szCs w:val="20"/>
          <w:lang w:val="bg-BG"/>
        </w:rPr>
        <w:t xml:space="preserve"> да се позовават на </w:t>
      </w:r>
      <w:r w:rsidR="005F7826" w:rsidRPr="005F7826">
        <w:rPr>
          <w:rFonts w:ascii="Verdana" w:hAnsi="Verdana"/>
          <w:sz w:val="20"/>
          <w:szCs w:val="20"/>
          <w:lang w:val="bg-BG"/>
        </w:rPr>
        <w:t>стандарт БДС EN 12464-1:2021</w:t>
      </w:r>
      <w:r w:rsidR="005F7826">
        <w:rPr>
          <w:rFonts w:ascii="Verdana" w:hAnsi="Verdana"/>
          <w:sz w:val="20"/>
          <w:szCs w:val="20"/>
          <w:lang w:val="bg-BG"/>
        </w:rPr>
        <w:t>.</w:t>
      </w:r>
    </w:p>
    <w:p w14:paraId="5AF011A0" w14:textId="77777777" w:rsidR="00F74041" w:rsidRPr="00F66D70" w:rsidRDefault="00CA50C9" w:rsidP="00F66D70">
      <w:pPr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F66D70">
        <w:rPr>
          <w:rFonts w:ascii="Verdana" w:hAnsi="Verdana"/>
          <w:sz w:val="20"/>
          <w:szCs w:val="20"/>
        </w:rPr>
        <w:t>При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следващи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планови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оценки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на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място</w:t>
      </w:r>
      <w:proofErr w:type="spellEnd"/>
      <w:r w:rsidRPr="00F66D70">
        <w:rPr>
          <w:rFonts w:ascii="Verdana" w:hAnsi="Verdana"/>
          <w:sz w:val="20"/>
          <w:szCs w:val="20"/>
        </w:rPr>
        <w:t xml:space="preserve">, ИА БСА </w:t>
      </w:r>
      <w:proofErr w:type="spellStart"/>
      <w:r w:rsidRPr="00F66D70">
        <w:rPr>
          <w:rFonts w:ascii="Verdana" w:hAnsi="Verdana"/>
          <w:sz w:val="20"/>
          <w:szCs w:val="20"/>
        </w:rPr>
        <w:t>ще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преиздаде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сертификата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за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акредитация</w:t>
      </w:r>
      <w:proofErr w:type="spellEnd"/>
      <w:r w:rsidRPr="00F66D70">
        <w:rPr>
          <w:rFonts w:ascii="Verdana" w:hAnsi="Verdana"/>
          <w:sz w:val="20"/>
          <w:szCs w:val="20"/>
        </w:rPr>
        <w:t xml:space="preserve"> и </w:t>
      </w:r>
      <w:proofErr w:type="spellStart"/>
      <w:r w:rsidRPr="00F66D70">
        <w:rPr>
          <w:rFonts w:ascii="Verdana" w:hAnsi="Verdana"/>
          <w:sz w:val="20"/>
          <w:szCs w:val="20"/>
        </w:rPr>
        <w:t>заповедта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за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акредитация</w:t>
      </w:r>
      <w:proofErr w:type="spellEnd"/>
      <w:r w:rsidRPr="00F66D70">
        <w:rPr>
          <w:rFonts w:ascii="Verdana" w:hAnsi="Verdana"/>
          <w:sz w:val="20"/>
          <w:szCs w:val="20"/>
        </w:rPr>
        <w:t xml:space="preserve">, </w:t>
      </w:r>
      <w:proofErr w:type="spellStart"/>
      <w:r w:rsidRPr="00F66D70">
        <w:rPr>
          <w:rFonts w:ascii="Verdana" w:hAnsi="Verdana"/>
          <w:sz w:val="20"/>
          <w:szCs w:val="20"/>
        </w:rPr>
        <w:t>приложение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към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него</w:t>
      </w:r>
      <w:proofErr w:type="spellEnd"/>
      <w:r w:rsidR="00F74041" w:rsidRPr="00F66D70">
        <w:rPr>
          <w:rFonts w:ascii="Verdana" w:hAnsi="Verdana"/>
          <w:sz w:val="20"/>
          <w:szCs w:val="20"/>
          <w:lang w:val="bg-BG"/>
        </w:rPr>
        <w:t xml:space="preserve"> </w:t>
      </w:r>
      <w:r w:rsidR="00F66D70" w:rsidRPr="00F66D70">
        <w:rPr>
          <w:rFonts w:ascii="Verdana" w:hAnsi="Verdana"/>
          <w:sz w:val="20"/>
          <w:szCs w:val="20"/>
          <w:lang w:val="bg-BG"/>
        </w:rPr>
        <w:t>на органите за контрол с предоставен фиксиран обхват на акредитация,</w:t>
      </w:r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като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r w:rsidR="00F66D70" w:rsidRPr="00F66D70">
        <w:rPr>
          <w:rFonts w:ascii="Verdana" w:hAnsi="Verdana"/>
          <w:sz w:val="20"/>
          <w:szCs w:val="20"/>
          <w:lang w:val="bg-BG"/>
        </w:rPr>
        <w:t xml:space="preserve">се замени </w:t>
      </w:r>
      <w:r w:rsidR="009A2567" w:rsidRPr="009A2567">
        <w:rPr>
          <w:rFonts w:ascii="Verdana" w:hAnsi="Verdana"/>
          <w:sz w:val="20"/>
          <w:szCs w:val="20"/>
          <w:lang w:val="bg-BG"/>
        </w:rPr>
        <w:t xml:space="preserve">стандарт БДС EN 12464-1:2011 </w:t>
      </w:r>
      <w:r w:rsidR="00F66D70" w:rsidRPr="00F66D70">
        <w:rPr>
          <w:rFonts w:ascii="Verdana" w:hAnsi="Verdana"/>
          <w:sz w:val="20"/>
          <w:szCs w:val="20"/>
          <w:lang w:val="bg-BG"/>
        </w:rPr>
        <w:t xml:space="preserve"> с</w:t>
      </w:r>
      <w:r w:rsidR="009A2567">
        <w:rPr>
          <w:rFonts w:ascii="Verdana" w:hAnsi="Verdana"/>
          <w:sz w:val="20"/>
          <w:szCs w:val="20"/>
          <w:lang w:val="bg-BG"/>
        </w:rPr>
        <w:t>ъс</w:t>
      </w:r>
      <w:r w:rsidR="00F66D70" w:rsidRPr="00F66D70">
        <w:rPr>
          <w:rFonts w:ascii="Verdana" w:hAnsi="Verdana"/>
          <w:sz w:val="20"/>
          <w:szCs w:val="20"/>
          <w:lang w:val="bg-BG"/>
        </w:rPr>
        <w:t xml:space="preserve"> </w:t>
      </w:r>
      <w:r w:rsidR="009A2567" w:rsidRPr="009A2567">
        <w:rPr>
          <w:rFonts w:ascii="Verdana" w:hAnsi="Verdana"/>
          <w:sz w:val="20"/>
          <w:szCs w:val="20"/>
          <w:lang w:val="bg-BG"/>
        </w:rPr>
        <w:t>стандарт БДС EN 12464-1:2021.</w:t>
      </w:r>
    </w:p>
    <w:p w14:paraId="46E10456" w14:textId="77777777" w:rsidR="00CA50C9" w:rsidRDefault="00CA50C9" w:rsidP="00F66D70">
      <w:pPr>
        <w:jc w:val="both"/>
        <w:rPr>
          <w:rFonts w:ascii="Verdana" w:hAnsi="Verdana"/>
          <w:sz w:val="20"/>
          <w:szCs w:val="20"/>
        </w:rPr>
      </w:pPr>
      <w:proofErr w:type="spellStart"/>
      <w:r w:rsidRPr="00F66D70">
        <w:rPr>
          <w:rFonts w:ascii="Verdana" w:hAnsi="Verdana"/>
          <w:sz w:val="20"/>
          <w:szCs w:val="20"/>
        </w:rPr>
        <w:t>За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процедури</w:t>
      </w:r>
      <w:proofErr w:type="spellEnd"/>
      <w:r w:rsidRPr="00F66D70">
        <w:rPr>
          <w:rFonts w:ascii="Verdana" w:hAnsi="Verdana"/>
          <w:sz w:val="20"/>
          <w:szCs w:val="20"/>
        </w:rPr>
        <w:t xml:space="preserve">, </w:t>
      </w:r>
      <w:proofErr w:type="spellStart"/>
      <w:r w:rsidRPr="00F66D70">
        <w:rPr>
          <w:rFonts w:ascii="Verdana" w:hAnsi="Verdana"/>
          <w:sz w:val="20"/>
          <w:szCs w:val="20"/>
        </w:rPr>
        <w:t>по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които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предстои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вземане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на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решение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на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етап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след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проведена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оценка</w:t>
      </w:r>
      <w:proofErr w:type="spellEnd"/>
      <w:r w:rsidRPr="00F66D70">
        <w:rPr>
          <w:rFonts w:ascii="Verdana" w:hAnsi="Verdana"/>
          <w:sz w:val="20"/>
          <w:szCs w:val="20"/>
        </w:rPr>
        <w:t xml:space="preserve">, </w:t>
      </w:r>
      <w:proofErr w:type="spellStart"/>
      <w:r w:rsidRPr="00F66D70">
        <w:rPr>
          <w:rFonts w:ascii="Verdana" w:hAnsi="Verdana"/>
          <w:sz w:val="20"/>
          <w:szCs w:val="20"/>
        </w:rPr>
        <w:t>акредитираните</w:t>
      </w:r>
      <w:proofErr w:type="spellEnd"/>
      <w:r w:rsidRPr="00F66D70">
        <w:rPr>
          <w:rFonts w:ascii="Verdana" w:hAnsi="Verdana"/>
          <w:sz w:val="20"/>
          <w:szCs w:val="20"/>
        </w:rPr>
        <w:t xml:space="preserve"> ООС е </w:t>
      </w:r>
      <w:proofErr w:type="spellStart"/>
      <w:r w:rsidRPr="00F66D70">
        <w:rPr>
          <w:rFonts w:ascii="Verdana" w:hAnsi="Verdana"/>
          <w:sz w:val="20"/>
          <w:szCs w:val="20"/>
        </w:rPr>
        <w:t>необходимо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да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предоставят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информация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пред</w:t>
      </w:r>
      <w:proofErr w:type="spellEnd"/>
      <w:r w:rsidRPr="00F66D70">
        <w:rPr>
          <w:rFonts w:ascii="Verdana" w:hAnsi="Verdana"/>
          <w:sz w:val="20"/>
          <w:szCs w:val="20"/>
        </w:rPr>
        <w:t xml:space="preserve"> ИА БСА </w:t>
      </w:r>
      <w:proofErr w:type="spellStart"/>
      <w:r w:rsidRPr="00F66D70">
        <w:rPr>
          <w:rFonts w:ascii="Verdana" w:hAnsi="Verdana"/>
          <w:sz w:val="20"/>
          <w:szCs w:val="20"/>
        </w:rPr>
        <w:t>по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реда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на</w:t>
      </w:r>
      <w:proofErr w:type="spellEnd"/>
      <w:r w:rsidRPr="00F66D70">
        <w:rPr>
          <w:rFonts w:ascii="Verdana" w:hAnsi="Verdana"/>
          <w:sz w:val="20"/>
          <w:szCs w:val="20"/>
        </w:rPr>
        <w:t xml:space="preserve"> т. 8.2 </w:t>
      </w:r>
      <w:proofErr w:type="spellStart"/>
      <w:r w:rsidRPr="00F66D70">
        <w:rPr>
          <w:rFonts w:ascii="Verdana" w:hAnsi="Verdana"/>
          <w:sz w:val="20"/>
          <w:szCs w:val="20"/>
        </w:rPr>
        <w:t>от</w:t>
      </w:r>
      <w:proofErr w:type="spellEnd"/>
      <w:r w:rsidRPr="00F66D70">
        <w:rPr>
          <w:rFonts w:ascii="Verdana" w:hAnsi="Verdana"/>
          <w:sz w:val="20"/>
          <w:szCs w:val="20"/>
        </w:rPr>
        <w:t xml:space="preserve"> BAS QR 2.</w:t>
      </w:r>
    </w:p>
    <w:p w14:paraId="41702F95" w14:textId="77777777" w:rsidR="00074F7A" w:rsidRDefault="00074F7A" w:rsidP="00F66D70">
      <w:pPr>
        <w:jc w:val="both"/>
        <w:rPr>
          <w:rFonts w:ascii="Verdana" w:hAnsi="Verdana"/>
          <w:sz w:val="20"/>
          <w:szCs w:val="20"/>
        </w:rPr>
      </w:pPr>
    </w:p>
    <w:p w14:paraId="07DE46E4" w14:textId="77777777" w:rsidR="00074F7A" w:rsidRPr="00074F7A" w:rsidRDefault="00074F7A" w:rsidP="00F66D70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>14.01.2022г.</w:t>
      </w:r>
    </w:p>
    <w:p w14:paraId="7552518C" w14:textId="77777777" w:rsidR="00074F7A" w:rsidRPr="00074F7A" w:rsidRDefault="00074F7A" w:rsidP="00F66D70">
      <w:pPr>
        <w:jc w:val="both"/>
        <w:rPr>
          <w:rFonts w:ascii="Verdana" w:hAnsi="Verdana"/>
          <w:sz w:val="16"/>
          <w:szCs w:val="16"/>
        </w:rPr>
      </w:pPr>
    </w:p>
    <w:sectPr w:rsidR="00074F7A" w:rsidRPr="00074F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C9"/>
    <w:rsid w:val="000373DF"/>
    <w:rsid w:val="00074F7A"/>
    <w:rsid w:val="005F7826"/>
    <w:rsid w:val="00782584"/>
    <w:rsid w:val="00794EC6"/>
    <w:rsid w:val="009A2567"/>
    <w:rsid w:val="00C178DA"/>
    <w:rsid w:val="00C33533"/>
    <w:rsid w:val="00CA50C9"/>
    <w:rsid w:val="00D5662D"/>
    <w:rsid w:val="00E2407C"/>
    <w:rsid w:val="00F66D70"/>
    <w:rsid w:val="00F74041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9764"/>
  <w15:chartTrackingRefBased/>
  <w15:docId w15:val="{A5B5D748-3833-43AC-96D0-CF91190C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Gospodinova</dc:creator>
  <cp:keywords/>
  <dc:description/>
  <cp:lastModifiedBy>Daniela Mihaylova</cp:lastModifiedBy>
  <cp:revision>2</cp:revision>
  <dcterms:created xsi:type="dcterms:W3CDTF">2022-01-18T09:21:00Z</dcterms:created>
  <dcterms:modified xsi:type="dcterms:W3CDTF">2022-01-18T09:21:00Z</dcterms:modified>
</cp:coreProperties>
</file>